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A26" w:rsidRDefault="00425A26" w:rsidP="00815C75">
      <w:pPr>
        <w:shd w:val="clear" w:color="auto" w:fill="FFFFFF"/>
        <w:spacing w:after="120" w:line="340" w:lineRule="exact"/>
        <w:jc w:val="center"/>
        <w:textAlignment w:val="baseline"/>
        <w:rPr>
          <w:rFonts w:eastAsia="Times New Roman"/>
          <w:b/>
          <w:color w:val="000000" w:themeColor="text1"/>
          <w:sz w:val="32"/>
          <w:bdr w:val="none" w:sz="0" w:space="0" w:color="auto" w:frame="1"/>
        </w:rPr>
      </w:pPr>
      <w:r w:rsidRPr="00815C75">
        <w:rPr>
          <w:rFonts w:eastAsia="Times New Roman"/>
          <w:b/>
          <w:color w:val="000000" w:themeColor="text1"/>
          <w:sz w:val="32"/>
          <w:bdr w:val="none" w:sz="0" w:space="0" w:color="auto" w:frame="1"/>
        </w:rPr>
        <w:t xml:space="preserve">CƠ HỘI MỚI TRONG PHỤC HỒI KINH TẾ VIỆT NAM </w:t>
      </w:r>
    </w:p>
    <w:p w:rsidR="00815C75" w:rsidRPr="00815C75" w:rsidRDefault="00425A26" w:rsidP="00815C75">
      <w:pPr>
        <w:shd w:val="clear" w:color="auto" w:fill="FFFFFF"/>
        <w:spacing w:after="120" w:line="340" w:lineRule="exact"/>
        <w:jc w:val="center"/>
        <w:textAlignment w:val="baseline"/>
        <w:rPr>
          <w:rFonts w:eastAsia="Times New Roman"/>
          <w:b/>
          <w:color w:val="000000" w:themeColor="text1"/>
          <w:sz w:val="32"/>
        </w:rPr>
      </w:pPr>
      <w:r w:rsidRPr="00815C75">
        <w:rPr>
          <w:rFonts w:eastAsia="Times New Roman"/>
          <w:b/>
          <w:color w:val="000000" w:themeColor="text1"/>
          <w:sz w:val="32"/>
          <w:bdr w:val="none" w:sz="0" w:space="0" w:color="auto" w:frame="1"/>
        </w:rPr>
        <w:t>NĂM 2022</w:t>
      </w:r>
    </w:p>
    <w:p w:rsidR="00815C75" w:rsidRPr="00815C75" w:rsidRDefault="00815C75" w:rsidP="00815C75">
      <w:pPr>
        <w:spacing w:after="120" w:line="340" w:lineRule="exact"/>
        <w:ind w:firstLine="709"/>
        <w:jc w:val="both"/>
        <w:textAlignment w:val="baseline"/>
        <w:rPr>
          <w:rFonts w:eastAsia="Times New Roman"/>
          <w:bCs/>
          <w:color w:val="000000" w:themeColor="text1"/>
        </w:rPr>
      </w:pPr>
      <w:r w:rsidRPr="00815C75">
        <w:rPr>
          <w:rFonts w:eastAsia="Times New Roman"/>
          <w:bCs/>
          <w:color w:val="000000" w:themeColor="text1"/>
        </w:rPr>
        <w:t>Năm 2021 với nhiều biến động, ảnh hưởng mọi mặt đến sự phát triển kinh tế</w:t>
      </w:r>
      <w:r>
        <w:rPr>
          <w:rFonts w:eastAsia="Times New Roman"/>
          <w:bCs/>
          <w:color w:val="000000" w:themeColor="text1"/>
        </w:rPr>
        <w:t xml:space="preserve"> </w:t>
      </w:r>
      <w:r w:rsidRPr="00815C75">
        <w:rPr>
          <w:rFonts w:eastAsia="Times New Roman"/>
          <w:bCs/>
          <w:color w:val="000000" w:themeColor="text1"/>
        </w:rPr>
        <w:t>-</w:t>
      </w:r>
      <w:r>
        <w:rPr>
          <w:rFonts w:eastAsia="Times New Roman"/>
          <w:bCs/>
          <w:color w:val="000000" w:themeColor="text1"/>
        </w:rPr>
        <w:t xml:space="preserve"> </w:t>
      </w:r>
      <w:r w:rsidRPr="00815C75">
        <w:rPr>
          <w:rFonts w:eastAsia="Times New Roman"/>
          <w:bCs/>
          <w:color w:val="000000" w:themeColor="text1"/>
        </w:rPr>
        <w:t>xã hội trước sự bùng phát trở lại và kéo dài, với biến chủng mới nâng cấp nguy hại của đại dịch COVID-19. Trước những khó khăn đối mặt với nhiều thách thức mới chưa từng có, Đảng và Nhà nước ta đã có nhiều chính sách kịp thời để chỉ đạo phát triển kinh tế, sản xuất kinh doanh thực hiện mục tiêu kép “đẩy lùi bệnh dịch và phát triển kinh tế”, thích ứng an toàn, linh hoạt, kiểm soát hiệu quả dịch bệnh. Đây chính là cơ sở, nền tảng quan trọng để năm 2022 kinh tế Việt Nam sẽ đư</w:t>
      </w:r>
      <w:bookmarkStart w:id="0" w:name="_GoBack"/>
      <w:bookmarkEnd w:id="0"/>
      <w:r w:rsidRPr="00815C75">
        <w:rPr>
          <w:rFonts w:eastAsia="Times New Roman"/>
          <w:bCs/>
          <w:color w:val="000000" w:themeColor="text1"/>
        </w:rPr>
        <w:t>ợc phục hồi trong bối cảnh bình thường mới.</w:t>
      </w:r>
    </w:p>
    <w:p w:rsidR="00815C75" w:rsidRPr="00815C75" w:rsidRDefault="00815C75" w:rsidP="00815C75">
      <w:pPr>
        <w:spacing w:after="120" w:line="340" w:lineRule="exact"/>
        <w:ind w:firstLine="709"/>
        <w:jc w:val="both"/>
        <w:textAlignment w:val="baseline"/>
        <w:rPr>
          <w:rFonts w:eastAsia="Times New Roman"/>
          <w:color w:val="000000" w:themeColor="text1"/>
        </w:rPr>
      </w:pPr>
      <w:r w:rsidRPr="00815C75">
        <w:rPr>
          <w:rFonts w:eastAsia="Times New Roman"/>
          <w:b/>
          <w:bCs/>
          <w:color w:val="000000" w:themeColor="text1"/>
          <w:bdr w:val="none" w:sz="0" w:space="0" w:color="auto" w:frame="1"/>
        </w:rPr>
        <w:t>CÓ NHỮNG ĐIỂM SÁNG</w:t>
      </w:r>
    </w:p>
    <w:p w:rsidR="00815C75" w:rsidRPr="00815C75" w:rsidRDefault="00815C75" w:rsidP="00815C75">
      <w:pPr>
        <w:spacing w:after="120" w:line="340" w:lineRule="exact"/>
        <w:ind w:firstLine="709"/>
        <w:jc w:val="both"/>
        <w:textAlignment w:val="baseline"/>
        <w:rPr>
          <w:rFonts w:eastAsia="Times New Roman"/>
          <w:color w:val="000000" w:themeColor="text1"/>
        </w:rPr>
      </w:pPr>
      <w:r w:rsidRPr="00815C75">
        <w:rPr>
          <w:rFonts w:eastAsia="Times New Roman"/>
          <w:color w:val="000000" w:themeColor="text1"/>
          <w:bdr w:val="none" w:sz="0" w:space="0" w:color="auto" w:frame="1"/>
        </w:rPr>
        <w:t>Năm 2021, kinh tế nước ta diễn ra trong bối cảnh thuận lợi và khó khăn đan xen, nhưng thực tế cho thấy thách thức vẫn còn rất nhiều; sức chống chịu và nguồn lực của Nhà nước, doanh nghiệp và người dân giảm sút. Trong 11 tháng năm 2021, khu vực doanh nghiệp, hộ kinh doanh cá thể và các tổ chức kinh tế khác đã nỗ lực vượt qua những khó khăn, tạo nên bức tranh kinh tế với những gam màu sáng.</w:t>
      </w:r>
    </w:p>
    <w:p w:rsidR="00815C75" w:rsidRPr="00815C75" w:rsidRDefault="00815C75" w:rsidP="00815C75">
      <w:pPr>
        <w:spacing w:after="120" w:line="340" w:lineRule="exact"/>
        <w:ind w:firstLine="709"/>
        <w:jc w:val="both"/>
        <w:textAlignment w:val="baseline"/>
        <w:rPr>
          <w:rFonts w:eastAsia="Times New Roman"/>
          <w:color w:val="000000" w:themeColor="text1"/>
        </w:rPr>
      </w:pPr>
      <w:r w:rsidRPr="00815C75">
        <w:rPr>
          <w:rFonts w:eastAsia="Times New Roman"/>
          <w:color w:val="000000" w:themeColor="text1"/>
          <w:bdr w:val="none" w:sz="0" w:space="0" w:color="auto" w:frame="1"/>
        </w:rPr>
        <w:t>Cộng đồng doanh nghiệp năng động và vững tin vào sự điều hành linh hoạt, hiệu quả của Chính phủ, các địa phương và triển vọng kinh tế của đất nước. Trong 11 tháng, cả nước có 105,6 nghìn doanh nghiệp đăng ký thành lập mới, có 40,5 nghìn doanh nghiệp quay trở lại hoạt động, nâng tổng số doanh nghiệp thành lập mới và doanh nghiệp quay trở lại hoạt động trong 11 tháng lên 146,1 nghìn doanh nghiệp. Khu vực doanh nghiệp đã chủ động tìm kiếm thị trường tiêu thụ sản phẩm, trong 11 tháng năm 2021, chỉ số sản xuất công nghiệp ước tính tăng 3,6% so với cùng kỳ năm trước, cao hơn tốc độ tăng 3% của cùng kỳ năm 2020. Một số ngành công nghiệp trọng điểm và sản phẩm công nghiệp chủ lực đều có mức tăng cao.</w:t>
      </w:r>
    </w:p>
    <w:p w:rsidR="00815C75" w:rsidRPr="00815C75" w:rsidRDefault="00815C75" w:rsidP="00815C75">
      <w:pPr>
        <w:spacing w:after="120" w:line="340" w:lineRule="exact"/>
        <w:ind w:firstLine="709"/>
        <w:jc w:val="both"/>
        <w:textAlignment w:val="baseline"/>
        <w:rPr>
          <w:rFonts w:eastAsia="Times New Roman"/>
          <w:color w:val="000000" w:themeColor="text1"/>
        </w:rPr>
      </w:pPr>
      <w:r w:rsidRPr="00815C75">
        <w:rPr>
          <w:rFonts w:eastAsia="Times New Roman"/>
          <w:color w:val="000000" w:themeColor="text1"/>
          <w:bdr w:val="none" w:sz="0" w:space="0" w:color="auto" w:frame="1"/>
        </w:rPr>
        <w:t>Đầu tư nước ngoài vào Việt Nam là điểm sáng nổi bật của nền kinh tế. Mặc dù quý 3/2021, nền kinh tế "chao đảo" vì đại dịch nhưng trong 11 tháng năm 2021 vốn đầu tư trực tiếp nước ngoài đăng ký đạt 26,46 tỷ USD ở 18 lĩnh vực. Công nghiệp chế biến, chế tạo có vốn FDI đăng ký lên đến 12,78 tỷ USD, chiếm 57,9% tổng vốn đăng ký. Bức tranh kinh tế 11 tháng phản ánh ngành chế biến chế tạo phục vụ xuất khẩu là động lực chính và cũng là lĩnh vực dẫn đầu về thu hút vốn đầu tư nước ngoài.</w:t>
      </w:r>
    </w:p>
    <w:p w:rsidR="00815C75" w:rsidRPr="00815C75" w:rsidRDefault="00815C75" w:rsidP="00815C75">
      <w:pPr>
        <w:spacing w:after="120" w:line="340" w:lineRule="exact"/>
        <w:ind w:firstLine="709"/>
        <w:jc w:val="both"/>
        <w:textAlignment w:val="baseline"/>
        <w:rPr>
          <w:rFonts w:eastAsia="Times New Roman"/>
          <w:color w:val="000000" w:themeColor="text1"/>
        </w:rPr>
      </w:pPr>
      <w:r w:rsidRPr="00815C75">
        <w:rPr>
          <w:rFonts w:eastAsia="Times New Roman"/>
          <w:color w:val="000000" w:themeColor="text1"/>
          <w:bdr w:val="none" w:sz="0" w:space="0" w:color="auto" w:frame="1"/>
        </w:rPr>
        <w:t>Trong bối cảnh đại dịch làm đứt gãy chuỗi cung ứng, nhiều doanh nghiệp sản xuất hàng xuất khẩu gặp khó khăn về nguyên vật liệu đầu vào, thị trường tiêu thụ, phí vận chuyển và logistic tăng cao, nhưng kim ngạch xuất khẩu 11 tháng đạt tới 299,67 tỷ USD, tăng 17,5% so với cùng kỳ năm 2020; trong đó, kim ngạch xuất khẩu của khu vực có vốn đầu tư nước ngoài đạt 220,68 tỷ USD, tăng 20%, chiếm 73,6% trong tổng kim ngạch xuất khẩu của nền kinh tế.</w:t>
      </w:r>
    </w:p>
    <w:p w:rsidR="00815C75" w:rsidRPr="00815C75" w:rsidRDefault="00815C75" w:rsidP="00815C75">
      <w:pPr>
        <w:spacing w:after="120" w:line="340" w:lineRule="exact"/>
        <w:ind w:firstLine="709"/>
        <w:jc w:val="both"/>
        <w:textAlignment w:val="baseline"/>
        <w:rPr>
          <w:rFonts w:eastAsia="Times New Roman"/>
          <w:color w:val="000000" w:themeColor="text1"/>
        </w:rPr>
      </w:pPr>
      <w:r w:rsidRPr="00815C75">
        <w:rPr>
          <w:rFonts w:eastAsia="Times New Roman"/>
          <w:color w:val="000000" w:themeColor="text1"/>
          <w:bdr w:val="none" w:sz="0" w:space="0" w:color="auto" w:frame="1"/>
        </w:rPr>
        <w:t xml:space="preserve">Kim ngạch nhập khẩu hàng hóa ước tính đạt 299,45 tỷ USD, tăng 27,5% so với cùng kỳ năm trước; trong đó, nhập khẩu tư liệu sản xuất ước tính đạt 280,2 tỷ </w:t>
      </w:r>
      <w:r w:rsidRPr="00815C75">
        <w:rPr>
          <w:rFonts w:eastAsia="Times New Roman"/>
          <w:color w:val="000000" w:themeColor="text1"/>
          <w:bdr w:val="none" w:sz="0" w:space="0" w:color="auto" w:frame="1"/>
        </w:rPr>
        <w:lastRenderedPageBreak/>
        <w:t>USD, tăng 27,9% và chiếm 93,6% tổng kim ngạch nhập khẩu hàng hoá. Đây là nhóm hàng dùng trong sản xuất, tạo đà tăng trưởng cho nền kinh tế. Kết quả trong đầu tư trực tiếp nước ngoài và hoạt động xuất, nhập khẩu của nền kinh tế cho thấy, các nhà đầu tư nước ngoài đang đặt niềm tin rất lớn vào mắt xích Việt Nam trong chuỗi cung ứng toàn cầu. Cộng đồng thế giới đánh giá Việt Nam đóng vai trò quan trọng trong thúc đẩy thương mại quốc tế và cam kết mở rộng đầu tư vào Việt Nam trong giai đoạn tới.</w:t>
      </w:r>
    </w:p>
    <w:p w:rsidR="00815C75" w:rsidRPr="00815C75" w:rsidRDefault="00815C75" w:rsidP="00815C75">
      <w:pPr>
        <w:spacing w:after="120" w:line="340" w:lineRule="exact"/>
        <w:ind w:firstLine="709"/>
        <w:jc w:val="both"/>
        <w:textAlignment w:val="baseline"/>
        <w:rPr>
          <w:rFonts w:eastAsia="Times New Roman"/>
          <w:color w:val="000000" w:themeColor="text1"/>
        </w:rPr>
      </w:pPr>
      <w:r w:rsidRPr="00815C75">
        <w:rPr>
          <w:rFonts w:eastAsia="Times New Roman"/>
          <w:color w:val="000000" w:themeColor="text1"/>
          <w:bdr w:val="none" w:sz="0" w:space="0" w:color="auto" w:frame="1"/>
        </w:rPr>
        <w:t>Với những điểm sáng về sản xuất, đầu tư và thương mại quốc tế trong 11 tháng năm 2021, phản ánh nền kinh tế đang từng bước phục hồi. Dự báo kinh tế quý 4/2021 tăng từ 2-3% so với cùng kỳ năm 2020 và GDP cả năm tăng từ 1,6-2,1%. Đây là cơ sở quan trọng, tạo đà tăng trưởng cao trong thời gian tới.</w:t>
      </w:r>
    </w:p>
    <w:p w:rsidR="00815C75" w:rsidRPr="00815C75" w:rsidRDefault="00815C75" w:rsidP="00815C75">
      <w:pPr>
        <w:spacing w:after="120" w:line="340" w:lineRule="exact"/>
        <w:ind w:firstLine="709"/>
        <w:jc w:val="both"/>
        <w:textAlignment w:val="baseline"/>
        <w:rPr>
          <w:rFonts w:eastAsia="Times New Roman"/>
          <w:color w:val="000000" w:themeColor="text1"/>
        </w:rPr>
      </w:pPr>
      <w:r w:rsidRPr="00815C75">
        <w:rPr>
          <w:rFonts w:eastAsia="Times New Roman"/>
          <w:b/>
          <w:bCs/>
          <w:color w:val="000000" w:themeColor="text1"/>
          <w:bdr w:val="none" w:sz="0" w:space="0" w:color="auto" w:frame="1"/>
        </w:rPr>
        <w:t>ĐIỂM NGHẼN CẦN THÁO GỠ TRONG NĂM 2022</w:t>
      </w:r>
    </w:p>
    <w:p w:rsidR="00815C75" w:rsidRPr="00815C75" w:rsidRDefault="00815C75" w:rsidP="00815C75">
      <w:pPr>
        <w:spacing w:after="120" w:line="340" w:lineRule="exact"/>
        <w:ind w:firstLine="709"/>
        <w:jc w:val="both"/>
        <w:textAlignment w:val="baseline"/>
        <w:rPr>
          <w:rFonts w:eastAsia="Times New Roman"/>
          <w:color w:val="000000" w:themeColor="text1"/>
        </w:rPr>
      </w:pPr>
      <w:r w:rsidRPr="00815C75">
        <w:rPr>
          <w:rFonts w:eastAsia="Times New Roman"/>
          <w:i/>
          <w:iCs/>
          <w:color w:val="000000" w:themeColor="text1"/>
          <w:bdr w:val="none" w:sz="0" w:space="0" w:color="auto" w:frame="1"/>
        </w:rPr>
        <w:t> </w:t>
      </w:r>
      <w:r w:rsidRPr="00815C75">
        <w:rPr>
          <w:rFonts w:eastAsia="Times New Roman"/>
          <w:color w:val="000000" w:themeColor="text1"/>
          <w:bdr w:val="none" w:sz="0" w:space="0" w:color="auto" w:frame="1"/>
        </w:rPr>
        <w:t>Dịch COVID-19 đã gây khó khăn không chỉ trong lĩnh vực kinh tế mà còn cả vấn đề xã hội. Trong 11 tháng năm 2021, có 106,5 nghìn doanh nghiệp tạm ngừng kinh doanh; trong đó, có 54,4 nghìn doanh nghiệp rút lui khỏi nền kinh tế, chiếm 51,5% số doanh nghiệp thành lập mới. Điều này phản ánh khu vực doanh nghiệp có vai trò quan trọng trong tăng trưởng kinh tế, giải quyết việc làm đã bị tổn thương nghiêm trọng trước những khó khăn của kinh tế thế giới và trong nước.</w:t>
      </w:r>
    </w:p>
    <w:p w:rsidR="00815C75" w:rsidRPr="00815C75" w:rsidRDefault="00815C75" w:rsidP="00815C75">
      <w:pPr>
        <w:spacing w:after="120" w:line="340" w:lineRule="exact"/>
        <w:ind w:firstLine="709"/>
        <w:jc w:val="both"/>
        <w:textAlignment w:val="baseline"/>
        <w:rPr>
          <w:rFonts w:eastAsia="Times New Roman"/>
          <w:color w:val="000000" w:themeColor="text1"/>
        </w:rPr>
      </w:pPr>
      <w:r w:rsidRPr="00815C75">
        <w:rPr>
          <w:rFonts w:eastAsia="Times New Roman"/>
          <w:color w:val="000000" w:themeColor="text1"/>
          <w:bdr w:val="none" w:sz="0" w:space="0" w:color="auto" w:frame="1"/>
        </w:rPr>
        <w:t>Thực hiện phương châm “tính mạng của nhân dân là trên hết, trước hết” nên các đợt giãn cách xã hội kéo dài đã gây đứt gãy chuỗi lưu thông hàng hóa và lao động. Thiếu việc làm dẫn đến cắt giảm chi tiêu và tổng cầu của nền kinh tế giảm sâu. Tổng mức bán lẻ hàng hóa và dịch vụ tiêu dùng 11 tháng giảm 10,4%, ảnh hưởng không nhỏ tới mục tiêu tăng trưởng của nền kinh tế.</w:t>
      </w:r>
    </w:p>
    <w:p w:rsidR="00815C75" w:rsidRPr="00815C75" w:rsidRDefault="00815C75" w:rsidP="00815C75">
      <w:pPr>
        <w:spacing w:after="120" w:line="340" w:lineRule="exact"/>
        <w:ind w:firstLine="709"/>
        <w:jc w:val="both"/>
        <w:textAlignment w:val="baseline"/>
        <w:rPr>
          <w:rFonts w:eastAsia="Times New Roman"/>
          <w:color w:val="000000" w:themeColor="text1"/>
        </w:rPr>
      </w:pPr>
      <w:r w:rsidRPr="00815C75">
        <w:rPr>
          <w:rFonts w:eastAsia="Times New Roman"/>
          <w:color w:val="000000" w:themeColor="text1"/>
          <w:bdr w:val="none" w:sz="0" w:space="0" w:color="auto" w:frame="1"/>
        </w:rPr>
        <w:t>Giải ngân vốn đầu tư công chậm, mới đạt 73,8% kế hoạch năm, giảm 8,7% so với cùng kỳ năm 2020. Đầu tư công có vai trò quan trọng đối với tăng trưởng kinh tế và giải quyết việc làm. Tuy vậy, ngoài nguyên nhân như: giá sắt thép, vật liệu xây lắp... tăng cao, còn đó một số quy định không phù hợp và thiếu tinh thần trách nhiệm của một bộ phận cá nhân và tổ chức liên quan.</w:t>
      </w:r>
    </w:p>
    <w:p w:rsidR="00815C75" w:rsidRPr="00815C75" w:rsidRDefault="00815C75" w:rsidP="00815C75">
      <w:pPr>
        <w:spacing w:after="120" w:line="340" w:lineRule="exact"/>
        <w:ind w:firstLine="709"/>
        <w:jc w:val="both"/>
        <w:textAlignment w:val="baseline"/>
        <w:rPr>
          <w:rFonts w:eastAsia="Times New Roman"/>
          <w:color w:val="000000" w:themeColor="text1"/>
        </w:rPr>
      </w:pPr>
      <w:r w:rsidRPr="00815C75">
        <w:rPr>
          <w:rFonts w:eastAsia="Times New Roman"/>
          <w:color w:val="000000" w:themeColor="text1"/>
          <w:bdr w:val="none" w:sz="0" w:space="0" w:color="auto" w:frame="1"/>
        </w:rPr>
        <w:t>Mặc dù kim ngạch xuất khẩu đạt con số ấn tượng với 299,67 tỷ USD, tăng 17,5% so với cùng kỳ năm 2020, nhưng kim ngạch xuất khẩu của khu vực kinh tế trong nước chỉ đạt gần 79 tỷ USD, chiếm 26,4% tổng kim ngạch xuất khẩu và chỉ tăng 11,1% so với mức tăng 20% của khu vực FDI. Kinh tế phụ trợ và liên kết giữa khu vực kinh tế trong nước với khu vực FDI còn yếu và lỏng lẻo.</w:t>
      </w:r>
    </w:p>
    <w:p w:rsidR="00815C75" w:rsidRPr="00815C75" w:rsidRDefault="00815C75" w:rsidP="00815C75">
      <w:pPr>
        <w:spacing w:after="120" w:line="340" w:lineRule="exact"/>
        <w:ind w:firstLine="709"/>
        <w:jc w:val="both"/>
        <w:textAlignment w:val="baseline"/>
        <w:rPr>
          <w:rFonts w:eastAsia="Times New Roman"/>
          <w:color w:val="000000" w:themeColor="text1"/>
        </w:rPr>
      </w:pPr>
      <w:r w:rsidRPr="00815C75">
        <w:rPr>
          <w:rFonts w:eastAsia="Times New Roman"/>
          <w:color w:val="000000" w:themeColor="text1"/>
          <w:bdr w:val="none" w:sz="0" w:space="0" w:color="auto" w:frame="1"/>
        </w:rPr>
        <w:t>Nông nghiệp và thủy sản luôn là bệ đỡ trong những giai đoạn khó khăn của nền kinh tế cũng gặp không ít thch thức trong năm 2021. Giá vật tư nông nghiệp và thức ăn chăn nuôi, nuôi trồng thuỷ sản tăng cao; dịch bệnh đối với chăn nuôi lợn và gia cầm diễn biến phức tạp; nhu cầu thị trường chưa phục hồi, giá sản phẩm đầu ra của nông nghiệp và thủy sản ở mức thấp khiến người chăn nuôi thua lỗ.</w:t>
      </w:r>
    </w:p>
    <w:p w:rsidR="00815C75" w:rsidRPr="00815C75" w:rsidRDefault="00815C75" w:rsidP="00815C75">
      <w:pPr>
        <w:spacing w:after="120" w:line="340" w:lineRule="exact"/>
        <w:ind w:firstLine="709"/>
        <w:jc w:val="both"/>
        <w:textAlignment w:val="baseline"/>
        <w:rPr>
          <w:rFonts w:eastAsia="Times New Roman"/>
          <w:color w:val="000000" w:themeColor="text1"/>
        </w:rPr>
      </w:pPr>
      <w:r w:rsidRPr="00815C75">
        <w:rPr>
          <w:rFonts w:eastAsia="Times New Roman"/>
          <w:color w:val="000000" w:themeColor="text1"/>
          <w:bdr w:val="none" w:sz="0" w:space="0" w:color="auto" w:frame="1"/>
        </w:rPr>
        <w:t xml:space="preserve">Hiện nay, rất nhiều doanh nghiệp gặp khó khăn trong sản xuất cũng như lưu thông hàng hóa. Điều này sẽ khiến cho giá cả hàng hóa tăng cao, tạo áp lực lên lạm </w:t>
      </w:r>
      <w:r w:rsidRPr="00815C75">
        <w:rPr>
          <w:rFonts w:eastAsia="Times New Roman"/>
          <w:color w:val="000000" w:themeColor="text1"/>
          <w:bdr w:val="none" w:sz="0" w:space="0" w:color="auto" w:frame="1"/>
        </w:rPr>
        <w:lastRenderedPageBreak/>
        <w:t>phát nền kinh tế. Do tổng cầu của nền kinh tế giảm sâu nên </w:t>
      </w:r>
      <w:r w:rsidRPr="00815C75">
        <w:rPr>
          <w:rFonts w:eastAsia="Times New Roman"/>
          <w:color w:val="000000" w:themeColor="text1"/>
          <w:spacing w:val="-4"/>
          <w:bdr w:val="none" w:sz="0" w:space="0" w:color="auto" w:frame="1"/>
        </w:rPr>
        <w:t>chỉ số giá tiêu dùng năm nay ở mức thấp so với mục tiêu 4%. Tuy vậy, áp lực lạm phát của năm 2022 đối với kinh tế nước ta cũng đang hiện hữu. Giá nguyên vật liệu, hàng hoá và dịch vụ thế giới tăng cao; giá dầu thô còn tiếp tục tăng trong những năm tới do nhu cầu tăng mạnh, trong khi nguồn cung hạn chế và thị trường dầu thô trải</w:t>
      </w:r>
      <w:r w:rsidRPr="00815C75">
        <w:rPr>
          <w:rFonts w:eastAsia="Times New Roman"/>
          <w:color w:val="000000" w:themeColor="text1"/>
          <w:bdr w:val="none" w:sz="0" w:space="0" w:color="auto" w:frame="1"/>
        </w:rPr>
        <w:t> qua thời kỳ thiếu hụt nguồn cung dài nhất trong nhiều thập kỷ qua. Thiếu hụt đầu tư thượng nguồn trong khai thác dầu khi nhu cầu ngày một tăng là một chỉ báo về giá dầu cao kéo dài trong ít nhất 1 năm tới.</w:t>
      </w:r>
    </w:p>
    <w:p w:rsidR="00815C75" w:rsidRPr="00815C75" w:rsidRDefault="00815C75" w:rsidP="00815C75">
      <w:pPr>
        <w:spacing w:after="120" w:line="340" w:lineRule="exact"/>
        <w:ind w:firstLine="709"/>
        <w:jc w:val="both"/>
        <w:textAlignment w:val="baseline"/>
        <w:rPr>
          <w:rFonts w:eastAsia="Times New Roman"/>
          <w:color w:val="000000" w:themeColor="text1"/>
        </w:rPr>
      </w:pPr>
      <w:r w:rsidRPr="00815C75">
        <w:rPr>
          <w:rFonts w:eastAsia="Times New Roman"/>
          <w:color w:val="000000" w:themeColor="text1"/>
          <w:bdr w:val="none" w:sz="0" w:space="0" w:color="auto" w:frame="1"/>
        </w:rPr>
        <w:t>Kinh tế nước ta phụ thuộc nhiều vào nguyên vật liệu nhập khẩu, với tỷ lệ chi phí nguyên vật liệu nhập khẩu trong tổng chi phí nguyên vật liệu của toàn nền kinh tế là 37%. Chi phí xăng dầu chiếm khoảng 3,52% trong tổng chi phí sản xuất của toàn nền kinh tế, nhất là khi giá xăng dầu thế giới tăng sẽ làm tăng giá nguyên vật liệu nhập khẩu, nguyên nhiên vật liệu trong nước. Bên cạnh đó, các gói hỗ trợ và kích cầu đầu tư, hỗ trợ doanh nghiệp cũng tạo ra sức ép rất lớn lên lạm phát trong năm 2022.</w:t>
      </w:r>
    </w:p>
    <w:p w:rsidR="00815C75" w:rsidRPr="00815C75" w:rsidRDefault="00815C75" w:rsidP="00815C75">
      <w:pPr>
        <w:spacing w:after="120" w:line="340" w:lineRule="exact"/>
        <w:ind w:firstLine="709"/>
        <w:jc w:val="both"/>
        <w:textAlignment w:val="baseline"/>
        <w:rPr>
          <w:rFonts w:eastAsia="Times New Roman"/>
          <w:color w:val="000000" w:themeColor="text1"/>
        </w:rPr>
      </w:pPr>
      <w:r w:rsidRPr="00815C75">
        <w:rPr>
          <w:rFonts w:eastAsia="Times New Roman"/>
          <w:b/>
          <w:bCs/>
          <w:color w:val="000000" w:themeColor="text1"/>
          <w:bdr w:val="none" w:sz="0" w:space="0" w:color="auto" w:frame="1"/>
        </w:rPr>
        <w:t>CƠ HỘI PHỤC HỒI</w:t>
      </w:r>
    </w:p>
    <w:p w:rsidR="00815C75" w:rsidRPr="00815C75" w:rsidRDefault="00815C75" w:rsidP="00815C75">
      <w:pPr>
        <w:spacing w:after="120" w:line="340" w:lineRule="exact"/>
        <w:ind w:firstLine="709"/>
        <w:jc w:val="both"/>
        <w:textAlignment w:val="baseline"/>
        <w:rPr>
          <w:rFonts w:eastAsia="Times New Roman"/>
          <w:color w:val="000000" w:themeColor="text1"/>
        </w:rPr>
      </w:pPr>
      <w:r w:rsidRPr="00815C75">
        <w:rPr>
          <w:rFonts w:eastAsia="Times New Roman"/>
          <w:color w:val="000000" w:themeColor="text1"/>
          <w:bdr w:val="none" w:sz="0" w:space="0" w:color="auto" w:frame="1"/>
        </w:rPr>
        <w:t>Nền kinh tế Việt Nam có nhiều cơ hội mới phục hồi trong năm 2022.</w:t>
      </w:r>
    </w:p>
    <w:p w:rsidR="00815C75" w:rsidRPr="00815C75" w:rsidRDefault="00815C75" w:rsidP="00815C75">
      <w:pPr>
        <w:spacing w:after="120" w:line="340" w:lineRule="exact"/>
        <w:ind w:firstLine="709"/>
        <w:jc w:val="both"/>
        <w:textAlignment w:val="baseline"/>
        <w:rPr>
          <w:rFonts w:eastAsia="Times New Roman"/>
          <w:color w:val="000000" w:themeColor="text1"/>
        </w:rPr>
      </w:pPr>
      <w:r w:rsidRPr="00815C75">
        <w:rPr>
          <w:rFonts w:eastAsia="Times New Roman"/>
          <w:i/>
          <w:iCs/>
          <w:color w:val="000000" w:themeColor="text1"/>
          <w:bdr w:val="none" w:sz="0" w:space="0" w:color="auto" w:frame="1"/>
        </w:rPr>
        <w:t>Thứ nhất, Việt Nam sẽ có nhiều cải thiện cả về động lực và kết quả phục hồi, phát triển kinh tế so với năm 2021</w:t>
      </w:r>
      <w:r w:rsidRPr="00815C75">
        <w:rPr>
          <w:rFonts w:eastAsia="Times New Roman"/>
          <w:color w:val="000000" w:themeColor="text1"/>
          <w:bdr w:val="none" w:sz="0" w:space="0" w:color="auto" w:frame="1"/>
        </w:rPr>
        <w:t>. Với kinh nghiệm, năng lực, khả năng ứng phó dịch bệnh tiếp tục được nâng lên, khả năng chủ động sản xuất được vaccine ngừa Covid-19 sẽ sớm đảm bảo mục tiêu tiêm vaccine cho toàn dân, đất nước sẽ sớm trở lại trạng thái bình thường và nền kinh tế mau chóng hồi phục. Việc hoàn thành bao phủ vaccine vào cuối năm 2021, hoặc chậm nhất vào đầu năm 2022 là một trong những điều kiện tiên quyết để phục hồi và phát triển kinh tế.</w:t>
      </w:r>
    </w:p>
    <w:p w:rsidR="00815C75" w:rsidRPr="00815C75" w:rsidRDefault="00815C75" w:rsidP="00815C75">
      <w:pPr>
        <w:spacing w:after="120" w:line="340" w:lineRule="exact"/>
        <w:ind w:firstLine="709"/>
        <w:jc w:val="both"/>
        <w:textAlignment w:val="baseline"/>
        <w:rPr>
          <w:rFonts w:eastAsia="Times New Roman"/>
          <w:color w:val="000000" w:themeColor="text1"/>
        </w:rPr>
      </w:pPr>
      <w:r w:rsidRPr="00815C75">
        <w:rPr>
          <w:rFonts w:eastAsia="Times New Roman"/>
          <w:color w:val="000000" w:themeColor="text1"/>
          <w:bdr w:val="none" w:sz="0" w:space="0" w:color="auto" w:frame="1"/>
        </w:rPr>
        <w:t>Nhìn chung, quá trình phục hồi kinh tế năm 2022 sẽ gặp không ít thách thức, nhiều điểm nghẽn, nút thắt cần được giải quyết. Việt Nam tiếp tục đối diện với sự gia tăng áp lực lạm phát, trần nợ công và nợ xấu ngân hàng, những hạn chế về khả năng đáp ứng nhân lực, trang thiết bị, hạ tầng của hệ thống y tế cơ sở, trong khi số lượng người cần được hỗ trợ y tế, an sinh xã hội là rất lớn. Việc phục hồi sản xuất, kinh doanh có thể bị cản trở bởi khó khăn về tài chính và thị trường tiêu thụ. Tỷ lệ tín dụng so với GDP vẫn ở mức cao, vốn trung, dài hạn của nền kinh tế chủ yếu vẫn dựa vào hệ thống ngân hàng.</w:t>
      </w:r>
    </w:p>
    <w:tbl>
      <w:tblPr>
        <w:tblW w:w="0" w:type="auto"/>
        <w:tblCellMar>
          <w:left w:w="0" w:type="dxa"/>
          <w:right w:w="0" w:type="dxa"/>
        </w:tblCellMar>
        <w:tblLook w:val="04A0" w:firstRow="1" w:lastRow="0" w:firstColumn="1" w:lastColumn="0" w:noHBand="0" w:noVBand="1"/>
      </w:tblPr>
      <w:tblGrid>
        <w:gridCol w:w="6"/>
      </w:tblGrid>
      <w:tr w:rsidR="00815C75" w:rsidRPr="00815C75" w:rsidTr="00815C75">
        <w:tc>
          <w:tcPr>
            <w:tcW w:w="0" w:type="auto"/>
            <w:shd w:val="clear" w:color="auto" w:fill="auto"/>
            <w:vAlign w:val="center"/>
            <w:hideMark/>
          </w:tcPr>
          <w:p w:rsidR="00815C75" w:rsidRPr="00815C75" w:rsidRDefault="00815C75" w:rsidP="00815C75">
            <w:pPr>
              <w:spacing w:after="120" w:line="340" w:lineRule="exact"/>
              <w:ind w:firstLine="709"/>
              <w:jc w:val="both"/>
              <w:rPr>
                <w:rFonts w:eastAsia="Times New Roman"/>
                <w:color w:val="000000" w:themeColor="text1"/>
              </w:rPr>
            </w:pPr>
          </w:p>
        </w:tc>
      </w:tr>
    </w:tbl>
    <w:p w:rsidR="00815C75" w:rsidRPr="00815C75" w:rsidRDefault="00815C75" w:rsidP="00815C75">
      <w:pPr>
        <w:spacing w:after="120" w:line="340" w:lineRule="exact"/>
        <w:ind w:firstLine="709"/>
        <w:jc w:val="both"/>
        <w:textAlignment w:val="baseline"/>
        <w:rPr>
          <w:rFonts w:eastAsia="Times New Roman"/>
          <w:color w:val="000000" w:themeColor="text1"/>
        </w:rPr>
      </w:pPr>
      <w:r w:rsidRPr="00815C75">
        <w:rPr>
          <w:rFonts w:eastAsia="Times New Roman"/>
          <w:color w:val="000000" w:themeColor="text1"/>
        </w:rPr>
        <w:t>Tiêu dùng nội địa, vốn đóng góp khoảng 68-70% trong GDP, có khả năng phục hồi nhờ yếu tố tâm lý thị trường và thu nhập được cải thiện. Bên cạnh đó, khu vực tư nhân và FDI có cơ hội phục hồi sản xuất kinh doanh nhờ sự hồi phục cả phía cung, phía cầu, sự thích ứng của khu vực doanh nghiệp và các biện pháp hỗ trợ của Chính phủ.</w:t>
      </w:r>
    </w:p>
    <w:p w:rsidR="00815C75" w:rsidRPr="00815C75" w:rsidRDefault="00815C75" w:rsidP="00815C75">
      <w:pPr>
        <w:spacing w:after="120" w:line="340" w:lineRule="exact"/>
        <w:ind w:firstLine="709"/>
        <w:jc w:val="both"/>
        <w:textAlignment w:val="baseline"/>
        <w:rPr>
          <w:rFonts w:eastAsia="Times New Roman"/>
          <w:color w:val="000000" w:themeColor="text1"/>
        </w:rPr>
      </w:pPr>
      <w:r w:rsidRPr="00815C75">
        <w:rPr>
          <w:rFonts w:eastAsia="Times New Roman"/>
          <w:i/>
          <w:iCs/>
          <w:color w:val="000000" w:themeColor="text1"/>
          <w:bdr w:val="none" w:sz="0" w:space="0" w:color="auto" w:frame="1"/>
        </w:rPr>
        <w:t>Thứ hai, tác động trực tiếp của các gói hỗ trợ kinh tế được tăng cường</w:t>
      </w:r>
      <w:r w:rsidRPr="00815C75">
        <w:rPr>
          <w:rFonts w:eastAsia="Times New Roman"/>
          <w:color w:val="000000" w:themeColor="text1"/>
          <w:bdr w:val="none" w:sz="0" w:space="0" w:color="auto" w:frame="1"/>
        </w:rPr>
        <w:t xml:space="preserve">. Việt Nam cần tăng cường khả năng phục hồi thông qua một hệ thống trợ giúp xã hội </w:t>
      </w:r>
      <w:r w:rsidRPr="00815C75">
        <w:rPr>
          <w:rFonts w:eastAsia="Times New Roman"/>
          <w:color w:val="000000" w:themeColor="text1"/>
          <w:bdr w:val="none" w:sz="0" w:space="0" w:color="auto" w:frame="1"/>
        </w:rPr>
        <w:lastRenderedPageBreak/>
        <w:t>mạnh mẽ và linh hoạt trên cơ sở phân bổ thêm vốn cho các chương trình trợ giúp xã hội; xây dựng một cơ quan đăng ký xã hội quy mô lớn và áp dụng kỹ thuật số, để nhanh chóng xác định những người dễ bị tổn thương; mở rộng quy mô thanh toán điện tử, để tiếp cận một cách hiệu quả những người thụ hưởng đã được xác định.</w:t>
      </w:r>
    </w:p>
    <w:p w:rsidR="00815C75" w:rsidRPr="00815C75" w:rsidRDefault="00815C75" w:rsidP="00815C75">
      <w:pPr>
        <w:spacing w:after="120" w:line="340" w:lineRule="exact"/>
        <w:ind w:firstLine="709"/>
        <w:jc w:val="both"/>
        <w:textAlignment w:val="baseline"/>
        <w:rPr>
          <w:rFonts w:eastAsia="Times New Roman"/>
          <w:color w:val="000000" w:themeColor="text1"/>
        </w:rPr>
      </w:pPr>
      <w:r w:rsidRPr="00815C75">
        <w:rPr>
          <w:rFonts w:eastAsia="Times New Roman"/>
          <w:color w:val="000000" w:themeColor="text1"/>
          <w:bdr w:val="none" w:sz="0" w:space="0" w:color="auto" w:frame="1"/>
        </w:rPr>
        <w:t>Chính phủ đã đề ra mục tiêu tổng quát “thích ứng an toàn, linh hoạt, kiểm soát hiệu quả dịch bệnh Covid-19, bảo vệ tối đa sức khỏe, tính mạng của nhân dân”, cùng với “tận dụng tốt các cơ hội để thúc đẩy phục hồi và phát triển kinh tế - xã hội với các giải pháp tổng thể”. Tiếp tục giữ vững ổn định kinh tế vĩ mô, nâng cao tính tự chủ, khả năng chống chịu, thích ứng của nền kinh tế; phấn đấu GDP tăng 6-6,5%, tốc độ tăng CPI bình quân khoảng 4%; bội chi ngân sách Nhà nước khoảng 4% GDP... trong cả năm 2022.</w:t>
      </w:r>
    </w:p>
    <w:p w:rsidR="00815C75" w:rsidRPr="00815C75" w:rsidRDefault="00815C75" w:rsidP="00815C75">
      <w:pPr>
        <w:spacing w:after="120" w:line="340" w:lineRule="exact"/>
        <w:ind w:firstLine="709"/>
        <w:jc w:val="both"/>
        <w:textAlignment w:val="baseline"/>
        <w:rPr>
          <w:rFonts w:eastAsia="Times New Roman"/>
          <w:color w:val="000000" w:themeColor="text1"/>
        </w:rPr>
      </w:pPr>
      <w:r w:rsidRPr="00815C75">
        <w:rPr>
          <w:rFonts w:eastAsia="Times New Roman"/>
          <w:i/>
          <w:iCs/>
          <w:color w:val="000000" w:themeColor="text1"/>
          <w:bdr w:val="none" w:sz="0" w:space="0" w:color="auto" w:frame="1"/>
        </w:rPr>
        <w:t>Thứ ba, nhiều giải pháp được thực hiện đồng bộ</w:t>
      </w:r>
      <w:r w:rsidRPr="00815C75">
        <w:rPr>
          <w:rFonts w:eastAsia="Times New Roman"/>
          <w:color w:val="000000" w:themeColor="text1"/>
          <w:bdr w:val="none" w:sz="0" w:space="0" w:color="auto" w:frame="1"/>
        </w:rPr>
        <w:t>. Trong bối cảnh dịch bệnh có thể kéo dài, các nhiệm vụ, giải pháp chủ yếu được đặt ra là tập trung thực hiện linh hoạt, hiệu quả mục tiêu vừa phòng, chống dịch vừa phục hồi, phát triển kinh tế, xã hội, bảo đảm sức khỏe, tính mạng nhân dân và an sinh xã hội.</w:t>
      </w:r>
    </w:p>
    <w:p w:rsidR="00815C75" w:rsidRPr="00815C75" w:rsidRDefault="00815C75" w:rsidP="00815C75">
      <w:pPr>
        <w:spacing w:after="120" w:line="340" w:lineRule="exact"/>
        <w:ind w:firstLine="709"/>
        <w:jc w:val="both"/>
        <w:textAlignment w:val="baseline"/>
        <w:rPr>
          <w:rFonts w:eastAsia="Times New Roman"/>
          <w:color w:val="000000" w:themeColor="text1"/>
        </w:rPr>
      </w:pPr>
      <w:r w:rsidRPr="00815C75">
        <w:rPr>
          <w:rFonts w:eastAsia="Times New Roman"/>
          <w:color w:val="000000" w:themeColor="text1"/>
          <w:bdr w:val="none" w:sz="0" w:space="0" w:color="auto" w:frame="1"/>
        </w:rPr>
        <w:t>Bên cạnh đó, cần kiểm soát lạm phát, hạn chế nợ xấu phát sinh, duy trì tỷ lệ nợ xấu nội bảng dưới 3%; đẩy mạnh sản xuất kinh doanh, xuất khẩu, đẩy nhanh tiến độ giải ngân vốn đầu tư công.</w:t>
      </w:r>
    </w:p>
    <w:p w:rsidR="00815C75" w:rsidRPr="00815C75" w:rsidRDefault="00815C75" w:rsidP="00815C75">
      <w:pPr>
        <w:spacing w:after="120" w:line="340" w:lineRule="exact"/>
        <w:ind w:firstLine="709"/>
        <w:jc w:val="both"/>
        <w:textAlignment w:val="baseline"/>
        <w:rPr>
          <w:rFonts w:eastAsia="Times New Roman"/>
          <w:color w:val="000000" w:themeColor="text1"/>
        </w:rPr>
      </w:pPr>
      <w:r w:rsidRPr="00815C75">
        <w:rPr>
          <w:rFonts w:eastAsia="Times New Roman"/>
          <w:color w:val="000000" w:themeColor="text1"/>
          <w:bdr w:val="none" w:sz="0" w:space="0" w:color="auto" w:frame="1"/>
        </w:rPr>
        <w:t>Các chính sách hỗ trợ phát triển cần chú ý tạo động lực kích thích cho cả tổng cung và tổng cầu; củng cố nền tảng kinh tế vĩ mô và thúc đẩy cải cách thể chế kinh tế sâu rộng hơn, tạo thêm “sức bật” cho doanh nghiệp.</w:t>
      </w:r>
    </w:p>
    <w:p w:rsidR="00815C75" w:rsidRPr="00815C75" w:rsidRDefault="00815C75" w:rsidP="00815C75">
      <w:pPr>
        <w:spacing w:after="120" w:line="340" w:lineRule="exact"/>
        <w:ind w:firstLine="709"/>
        <w:jc w:val="both"/>
        <w:textAlignment w:val="baseline"/>
        <w:rPr>
          <w:rFonts w:eastAsia="Times New Roman"/>
          <w:color w:val="000000" w:themeColor="text1"/>
        </w:rPr>
      </w:pPr>
      <w:r w:rsidRPr="00815C75">
        <w:rPr>
          <w:rFonts w:eastAsia="Times New Roman"/>
          <w:b/>
          <w:bCs/>
          <w:color w:val="000000" w:themeColor="text1"/>
          <w:bdr w:val="none" w:sz="0" w:space="0" w:color="auto" w:frame="1"/>
        </w:rPr>
        <w:t>ĐIỂM ĐẾN HẤP DẪN CỦA CÁC NHÀ ĐẦU TƯ</w:t>
      </w:r>
    </w:p>
    <w:p w:rsidR="00815C75" w:rsidRPr="00815C75" w:rsidRDefault="00815C75" w:rsidP="00815C75">
      <w:pPr>
        <w:spacing w:after="120" w:line="340" w:lineRule="exact"/>
        <w:ind w:firstLine="709"/>
        <w:jc w:val="both"/>
        <w:textAlignment w:val="baseline"/>
        <w:rPr>
          <w:rFonts w:eastAsia="Times New Roman"/>
          <w:color w:val="000000" w:themeColor="text1"/>
        </w:rPr>
      </w:pPr>
      <w:r w:rsidRPr="00815C75">
        <w:rPr>
          <w:rFonts w:eastAsia="Times New Roman"/>
          <w:color w:val="000000" w:themeColor="text1"/>
          <w:bdr w:val="none" w:sz="0" w:space="0" w:color="auto" w:frame="1"/>
        </w:rPr>
        <w:t>Năm 2022, Việt Nam vẫn là điểm đến hấp dẫn các nhà đầu tư trong trung hạn với nhiều điều kiện nền tảng vững mạnh. Để tận dụng được những cơ hội mới nhằm phục hồi kinh tế Việt Nam năm 2022, cần thực hiện một số giải pháp như sau:</w:t>
      </w:r>
    </w:p>
    <w:p w:rsidR="00815C75" w:rsidRPr="00815C75" w:rsidRDefault="00815C75" w:rsidP="00815C75">
      <w:pPr>
        <w:spacing w:after="120" w:line="340" w:lineRule="exact"/>
        <w:ind w:firstLine="709"/>
        <w:jc w:val="both"/>
        <w:textAlignment w:val="baseline"/>
        <w:rPr>
          <w:rFonts w:eastAsia="Times New Roman"/>
          <w:color w:val="000000" w:themeColor="text1"/>
        </w:rPr>
      </w:pPr>
      <w:r w:rsidRPr="00815C75">
        <w:rPr>
          <w:rFonts w:eastAsia="Times New Roman"/>
          <w:i/>
          <w:iCs/>
          <w:color w:val="000000" w:themeColor="text1"/>
          <w:bdr w:val="none" w:sz="0" w:space="0" w:color="auto" w:frame="1"/>
        </w:rPr>
        <w:t>Thứ nhất, Việt Nam cần triển khai, thực hiện tốt, an toàn chiến dịch bao phủ diện rộng cho toàn dân tiêm vaccine</w:t>
      </w:r>
      <w:r w:rsidRPr="00815C75">
        <w:rPr>
          <w:rFonts w:eastAsia="Times New Roman"/>
          <w:color w:val="000000" w:themeColor="text1"/>
          <w:bdr w:val="none" w:sz="0" w:space="0" w:color="auto" w:frame="1"/>
        </w:rPr>
        <w:t>. Chính phủ, các bộ, ngành và địa phương khẩn trương hoàn thành tiêm vaccine cho toàn dân trong độ tuổi tiêm chủng để sớm đạt được tỷ lệ tiêm chủng miễn dịch cộng đồng; ưu tiên tiêm cho lực lượng lao động khu vực doanh nghiệp và hộ kinh doanh cá thể để hai khu vực sản xuất này sớm quay lại sản xuất kinh doanh.</w:t>
      </w:r>
    </w:p>
    <w:p w:rsidR="00815C75" w:rsidRPr="00815C75" w:rsidRDefault="00815C75" w:rsidP="00815C75">
      <w:pPr>
        <w:spacing w:after="120" w:line="340" w:lineRule="exact"/>
        <w:ind w:firstLine="709"/>
        <w:jc w:val="both"/>
        <w:textAlignment w:val="baseline"/>
        <w:rPr>
          <w:rFonts w:eastAsia="Times New Roman"/>
          <w:color w:val="000000" w:themeColor="text1"/>
        </w:rPr>
      </w:pPr>
      <w:r w:rsidRPr="00815C75">
        <w:rPr>
          <w:rFonts w:eastAsia="Times New Roman"/>
          <w:i/>
          <w:iCs/>
          <w:color w:val="000000" w:themeColor="text1"/>
          <w:bdr w:val="none" w:sz="0" w:space="0" w:color="auto" w:frame="1"/>
        </w:rPr>
        <w:t>Thứ hai, kết hợp hài hòa giữa chính sách tài khóa và tiền tệ, chú trọng đến chính sách tài khóa hỗ trợ doanh nghiệp và hộ kinh doanh cá thể vượt qua khó khăn</w:t>
      </w:r>
      <w:r w:rsidRPr="00815C75">
        <w:rPr>
          <w:rFonts w:eastAsia="Times New Roman"/>
          <w:color w:val="000000" w:themeColor="text1"/>
          <w:bdr w:val="none" w:sz="0" w:space="0" w:color="auto" w:frame="1"/>
        </w:rPr>
        <w:t>. Đồng thời, sử dụng chính sách tiền tệ đúng liều lượng, hợp lý, không quá chú trọng vào chính sách tiền tệ để tháo gỡ khó khăn, thúc đẩy tăng trưởng vì hỗ trợ tín dụng, hạ lãi suất cho doanh nghiệp sẽ dẫn tới gia tăng lạm phát và rủi do cho hệ thống ngân hàng.</w:t>
      </w:r>
    </w:p>
    <w:p w:rsidR="00815C75" w:rsidRPr="00815C75" w:rsidRDefault="00815C75" w:rsidP="00815C75">
      <w:pPr>
        <w:spacing w:after="120" w:line="340" w:lineRule="exact"/>
        <w:ind w:firstLine="709"/>
        <w:jc w:val="both"/>
        <w:textAlignment w:val="baseline"/>
        <w:rPr>
          <w:rFonts w:eastAsia="Times New Roman"/>
          <w:color w:val="000000" w:themeColor="text1"/>
        </w:rPr>
      </w:pPr>
      <w:r w:rsidRPr="00815C75">
        <w:rPr>
          <w:rFonts w:eastAsia="Times New Roman"/>
          <w:i/>
          <w:iCs/>
          <w:color w:val="000000" w:themeColor="text1"/>
          <w:bdr w:val="none" w:sz="0" w:space="0" w:color="auto" w:frame="1"/>
        </w:rPr>
        <w:t>Thứ ba, nâng cao năng lực giải ngân và sử dụng hiệu quả vốn đầu tư</w:t>
      </w:r>
      <w:r w:rsidRPr="00815C75">
        <w:rPr>
          <w:rFonts w:eastAsia="Times New Roman"/>
          <w:color w:val="000000" w:themeColor="text1"/>
          <w:bdr w:val="none" w:sz="0" w:space="0" w:color="auto" w:frame="1"/>
        </w:rPr>
        <w:t xml:space="preserve">: Thực hiện đầu tư có trọng tâm, trọng điểm vào các ngành, lĩnh vực then chốt, các vùng </w:t>
      </w:r>
      <w:r w:rsidRPr="00815C75">
        <w:rPr>
          <w:rFonts w:eastAsia="Times New Roman"/>
          <w:color w:val="000000" w:themeColor="text1"/>
          <w:bdr w:val="none" w:sz="0" w:space="0" w:color="auto" w:frame="1"/>
        </w:rPr>
        <w:lastRenderedPageBreak/>
        <w:t>động lực, cực tăng trưởng, các dự án lớn, quan trọng của quốc gia, dự án kết nối liên vùng. Đặc biệt, nâng cao hiệu quả sử dụng vốn đầu tư công để tạo sự lan tỏa đến đầu tư tư nhân và khu vực FDI; khai thác thế mạnh các Hiệp định thương mại đã ký kết nhằm nâng cao hiệu quả hoạt động thương mại quốc tế, đẩy mạnh xuất khẩu; tăng cường cơ hội thu hút và tận dụng dòng vốn FDI.</w:t>
      </w:r>
    </w:p>
    <w:p w:rsidR="00815C75" w:rsidRPr="00815C75" w:rsidRDefault="00815C75" w:rsidP="00815C75">
      <w:pPr>
        <w:spacing w:after="120" w:line="340" w:lineRule="exact"/>
        <w:ind w:firstLine="709"/>
        <w:jc w:val="both"/>
        <w:textAlignment w:val="baseline"/>
        <w:rPr>
          <w:rFonts w:eastAsia="Times New Roman"/>
          <w:color w:val="000000" w:themeColor="text1"/>
        </w:rPr>
      </w:pPr>
      <w:r w:rsidRPr="00815C75">
        <w:rPr>
          <w:rFonts w:eastAsia="Times New Roman"/>
          <w:i/>
          <w:iCs/>
          <w:color w:val="000000" w:themeColor="text1"/>
          <w:bdr w:val="none" w:sz="0" w:space="0" w:color="auto" w:frame="1"/>
        </w:rPr>
        <w:t>Thứ tư, thực hiện nhanh và hiệu quả việc cơ cấu lại nền kinh tế</w:t>
      </w:r>
      <w:r w:rsidRPr="00815C75">
        <w:rPr>
          <w:rFonts w:eastAsia="Times New Roman"/>
          <w:color w:val="000000" w:themeColor="text1"/>
          <w:bdr w:val="none" w:sz="0" w:space="0" w:color="auto" w:frame="1"/>
        </w:rPr>
        <w:t>. Cơ cấu lại nội bộ từng ngành theo hướng phát huy lợi thế so sánh và tham gia vào chuỗi giá trị toàn cầu; tập trung nội lực, thúc đẩy động lực phát triển những sản phẩm có lợi thế so sánh, sức cạnh tranh và giá trị gia tăng cao.</w:t>
      </w:r>
    </w:p>
    <w:p w:rsidR="00815C75" w:rsidRPr="00815C75" w:rsidRDefault="00815C75" w:rsidP="00815C75">
      <w:pPr>
        <w:spacing w:after="120" w:line="340" w:lineRule="exact"/>
        <w:ind w:firstLine="709"/>
        <w:jc w:val="both"/>
        <w:textAlignment w:val="baseline"/>
        <w:rPr>
          <w:rFonts w:eastAsia="Times New Roman"/>
          <w:color w:val="000000" w:themeColor="text1"/>
        </w:rPr>
      </w:pPr>
      <w:r w:rsidRPr="00815C75">
        <w:rPr>
          <w:rFonts w:eastAsia="Times New Roman"/>
          <w:i/>
          <w:iCs/>
          <w:color w:val="000000" w:themeColor="text1"/>
          <w:bdr w:val="none" w:sz="0" w:space="0" w:color="auto" w:frame="1"/>
        </w:rPr>
        <w:t>Thứ năm, chủ động chuẩn bị đầy đủ các điều kiện thúc đẩy sản xuất kinh doanh, bảo đảm nguồn cung và lưu thông hàng hóa, giảm áp lực lạm phát</w:t>
      </w:r>
      <w:r w:rsidRPr="00815C75">
        <w:rPr>
          <w:rFonts w:eastAsia="Times New Roman"/>
          <w:color w:val="000000" w:themeColor="text1"/>
          <w:bdr w:val="none" w:sz="0" w:space="0" w:color="auto" w:frame="1"/>
        </w:rPr>
        <w:t>. Đối với các mặt hàng thiếu hụt trong ngắn hạn cần có chính sách và giải pháp cắt giảm chi phí sản xuất, nhập khẩu kịp thời nguyên vật liệu; tăng cường thanh tra, kiểm tra, kiên quyết xử lý khi phát hiện có hành vi đầu cơ, tích trữ, thao túng giá; thực hiện các giải pháp kết nối, bảo đảm nguồn cung lao động phù hợp cho người dân; chủ động cung cấp thông tin thị trường lao động, xây dựng kế hoạch, chương trình phối hợp giữa các địa phương trong việc cung ứng và tuyển dụng lao động để tạo sự kết nối, liên thông trong chuỗi cung ứng lao động giữa các địa phương...</w:t>
      </w:r>
    </w:p>
    <w:p w:rsidR="00815C75" w:rsidRPr="00815C75" w:rsidRDefault="00815C75" w:rsidP="00815C75">
      <w:pPr>
        <w:spacing w:after="120" w:line="340" w:lineRule="exact"/>
        <w:ind w:firstLine="709"/>
        <w:jc w:val="both"/>
        <w:textAlignment w:val="baseline"/>
        <w:rPr>
          <w:rFonts w:eastAsia="Times New Roman"/>
          <w:color w:val="000000" w:themeColor="text1"/>
        </w:rPr>
      </w:pPr>
      <w:r w:rsidRPr="00815C75">
        <w:rPr>
          <w:rFonts w:eastAsia="Times New Roman"/>
          <w:i/>
          <w:iCs/>
          <w:color w:val="000000" w:themeColor="text1"/>
          <w:bdr w:val="none" w:sz="0" w:space="0" w:color="auto" w:frame="1"/>
        </w:rPr>
        <w:t>Thứ sáu, tăng cường triển khai và thực hiện chuyển đổi số trong cải cách thể chế và thủ tục hành chính rất quan trọng</w:t>
      </w:r>
      <w:r w:rsidRPr="00815C75">
        <w:rPr>
          <w:rFonts w:eastAsia="Times New Roman"/>
          <w:color w:val="000000" w:themeColor="text1"/>
          <w:bdr w:val="none" w:sz="0" w:space="0" w:color="auto" w:frame="1"/>
        </w:rPr>
        <w:t>. Chuyển đổi số trong cải cách thể chế và thủ tục hành chính rất quan trọng. Trong khi đó, thủ tục hành chính truyền thống và ứng dụng công nghệ trong giải quyết thủ tục hành chính hiện nay chưa đáp ứng yêu cầu và đòi hỏi của người dân, doanh nghiệp trong bối cảnh mới. Có rất nhiều gói hỗ trợ bị vướng về thủ tục hành chính. Rào cản về thủ tục không chỉ gây khó khăn, mà còn tạo ra sự không công bằng cho cộng đồng doanh nghiệp trong việc tiếp cận chính sách và làm méo mó môi trường kinh doanh. Bên cạnh đó, cần có sự hợp tác, phối hợp giữa các cơ quan, bộ, ngành, địa phương thành lập cơ chế phân quyền nhằm tạo sự thuận lợi không chỉ trong nước, mà còn trên trường quốc tế.</w:t>
      </w:r>
    </w:p>
    <w:p w:rsidR="00815C75" w:rsidRPr="00815C75" w:rsidRDefault="00815C75" w:rsidP="00815C75">
      <w:pPr>
        <w:spacing w:after="120" w:line="340" w:lineRule="exact"/>
        <w:ind w:firstLine="709"/>
        <w:jc w:val="both"/>
        <w:textAlignment w:val="baseline"/>
        <w:rPr>
          <w:rFonts w:eastAsia="Times New Roman"/>
          <w:color w:val="000000" w:themeColor="text1"/>
        </w:rPr>
      </w:pPr>
      <w:r w:rsidRPr="00815C75">
        <w:rPr>
          <w:rFonts w:eastAsia="Times New Roman"/>
          <w:i/>
          <w:iCs/>
          <w:color w:val="000000" w:themeColor="text1"/>
          <w:bdr w:val="none" w:sz="0" w:space="0" w:color="auto" w:frame="1"/>
        </w:rPr>
        <w:t>Thứ bảy, tạo dựng chính sách liên thông, kết nối các chuỗi cung ứng hàng hóa, dịch vụ đi kèm với sự đồng thuận tại các chính quyền địa phương, giải quyết tình trạng tình trạng “cát cứ” không thống nhất gây cản trở</w:t>
      </w:r>
      <w:r w:rsidRPr="00815C75">
        <w:rPr>
          <w:rFonts w:eastAsia="Times New Roman"/>
          <w:color w:val="000000" w:themeColor="text1"/>
          <w:bdr w:val="none" w:sz="0" w:space="0" w:color="auto" w:frame="1"/>
        </w:rPr>
        <w:t>. Để phục hồi lại các chuỗi cung ứng và hoạt động sản xuất, xuất khẩu, cần bảo đảm tối đa lưu thông hàng hóa, lao động trở lại phục vụ việc phục hồi sản xuất sau dịch bệnh, tránh tình trạng “cát cứ” không thống nhất gây cản trở. Đồng thời, bảo đảm cung ứng đầy đủ nguyên, vật liệu, năng lượng.</w:t>
      </w:r>
    </w:p>
    <w:p w:rsidR="00815C75" w:rsidRPr="00815C75" w:rsidRDefault="00815C75" w:rsidP="00815C75">
      <w:pPr>
        <w:spacing w:after="120" w:line="340" w:lineRule="exact"/>
        <w:ind w:firstLine="709"/>
        <w:jc w:val="both"/>
        <w:textAlignment w:val="baseline"/>
        <w:rPr>
          <w:rFonts w:eastAsia="Times New Roman"/>
          <w:color w:val="000000" w:themeColor="text1"/>
        </w:rPr>
      </w:pPr>
      <w:r w:rsidRPr="00815C75">
        <w:rPr>
          <w:rFonts w:eastAsia="Times New Roman"/>
          <w:color w:val="000000" w:themeColor="text1"/>
          <w:bdr w:val="none" w:sz="0" w:space="0" w:color="auto" w:frame="1"/>
        </w:rPr>
        <w:t>Về xuất nhập khẩu, cần tiếp tục theo dõi chặt chẽ tình hình dịch bệnh và trao đổi hàng hóa giữa các quốc gia để tham mưu Chính phủ các giải pháp điều hành ứng phó với các yếu tố bất lợi. Chú trọng công tác triển khai thực hiện các Hiệp định Thương mại tự do nói chung, nhất là các FTA thế hệ mới. Tổ chức xúc tiến thương mại trực tuyến, chú trọng logistics…</w:t>
      </w:r>
    </w:p>
    <w:p w:rsidR="00815C75" w:rsidRPr="00815C75" w:rsidRDefault="00815C75" w:rsidP="00815C75">
      <w:pPr>
        <w:spacing w:after="120" w:line="340" w:lineRule="exact"/>
        <w:ind w:firstLine="709"/>
        <w:jc w:val="both"/>
        <w:textAlignment w:val="baseline"/>
        <w:rPr>
          <w:rFonts w:eastAsia="Times New Roman"/>
          <w:color w:val="000000" w:themeColor="text1"/>
        </w:rPr>
      </w:pPr>
      <w:r w:rsidRPr="00815C75">
        <w:rPr>
          <w:rFonts w:eastAsia="Times New Roman"/>
          <w:color w:val="000000" w:themeColor="text1"/>
          <w:bdr w:val="none" w:sz="0" w:space="0" w:color="auto" w:frame="1"/>
        </w:rPr>
        <w:lastRenderedPageBreak/>
        <w:t>Đẩy mạnh lưu thông phân phối hàng hóa giữa các địa phương nhằm bảo đảm cung ứng nguồn hàng thiết yếu phục vụ nhu cầu người dân. Triển khai các chương trình kích cầu tiêu dùng trong nước như: tổ chức tháng khuyến mại trên toàn quốc, các chương trình bán hàng lưu động, chương trình bình ổn thị trường… Tăng cường các hoạt động kết nối cung cầu và xúc tiến thương mại thị trường trong nước. Đẩy mạnh áp dụng thương mại điện tử trong hoạt động lưu thông, phân phối hàng hóa.</w:t>
      </w:r>
    </w:p>
    <w:p w:rsidR="00420771" w:rsidRPr="00815C75" w:rsidRDefault="00815C75" w:rsidP="00815C75">
      <w:pPr>
        <w:spacing w:after="120" w:line="340" w:lineRule="exact"/>
        <w:ind w:firstLine="5103"/>
        <w:jc w:val="both"/>
        <w:rPr>
          <w:i/>
          <w:color w:val="000000" w:themeColor="text1"/>
        </w:rPr>
      </w:pPr>
      <w:r w:rsidRPr="00815C75">
        <w:rPr>
          <w:i/>
          <w:color w:val="000000" w:themeColor="text1"/>
        </w:rPr>
        <w:t>(Theo Ban Tuyên giáo Trung ương)</w:t>
      </w:r>
    </w:p>
    <w:sectPr w:rsidR="00420771" w:rsidRPr="00815C75" w:rsidSect="00425A26">
      <w:headerReference w:type="default" r:id="rId6"/>
      <w:pgSz w:w="11907" w:h="16840" w:code="9"/>
      <w:pgMar w:top="1134" w:right="1134" w:bottom="1134" w:left="1418" w:header="425" w:footer="0" w:gutter="0"/>
      <w:cols w:space="720"/>
      <w:titlePg/>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FBA" w:rsidRDefault="00912FBA" w:rsidP="00815C75">
      <w:pPr>
        <w:spacing w:after="0" w:line="240" w:lineRule="auto"/>
      </w:pPr>
      <w:r>
        <w:separator/>
      </w:r>
    </w:p>
  </w:endnote>
  <w:endnote w:type="continuationSeparator" w:id="0">
    <w:p w:rsidR="00912FBA" w:rsidRDefault="00912FBA" w:rsidP="00815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FBA" w:rsidRDefault="00912FBA" w:rsidP="00815C75">
      <w:pPr>
        <w:spacing w:after="0" w:line="240" w:lineRule="auto"/>
      </w:pPr>
      <w:r>
        <w:separator/>
      </w:r>
    </w:p>
  </w:footnote>
  <w:footnote w:type="continuationSeparator" w:id="0">
    <w:p w:rsidR="00912FBA" w:rsidRDefault="00912FBA" w:rsidP="00815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851553"/>
      <w:docPartObj>
        <w:docPartGallery w:val="Page Numbers (Top of Page)"/>
        <w:docPartUnique/>
      </w:docPartObj>
    </w:sdtPr>
    <w:sdtEndPr>
      <w:rPr>
        <w:noProof/>
      </w:rPr>
    </w:sdtEndPr>
    <w:sdtContent>
      <w:p w:rsidR="00815C75" w:rsidRDefault="00815C75">
        <w:pPr>
          <w:pStyle w:val="Header"/>
          <w:jc w:val="center"/>
        </w:pPr>
        <w:r>
          <w:fldChar w:fldCharType="begin"/>
        </w:r>
        <w:r>
          <w:instrText xml:space="preserve"> PAGE   \* MERGEFORMAT </w:instrText>
        </w:r>
        <w:r>
          <w:fldChar w:fldCharType="separate"/>
        </w:r>
        <w:r w:rsidR="00425A26">
          <w:rPr>
            <w:noProof/>
          </w:rPr>
          <w:t>6</w:t>
        </w:r>
        <w:r>
          <w:rPr>
            <w:noProof/>
          </w:rPr>
          <w:fldChar w:fldCharType="end"/>
        </w:r>
      </w:p>
    </w:sdtContent>
  </w:sdt>
  <w:p w:rsidR="00815C75" w:rsidRDefault="00815C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281"/>
  <w:drawingGridVerticalSpacing w:val="19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75"/>
    <w:rsid w:val="000B22DD"/>
    <w:rsid w:val="003D321E"/>
    <w:rsid w:val="00420771"/>
    <w:rsid w:val="00425A26"/>
    <w:rsid w:val="0046603A"/>
    <w:rsid w:val="00815C75"/>
    <w:rsid w:val="00912FBA"/>
    <w:rsid w:val="00B64EE6"/>
    <w:rsid w:val="00C56FF4"/>
    <w:rsid w:val="00DE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AE652"/>
  <w15:docId w15:val="{1732B57F-8CAB-4B8B-BBEB-315E916B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815C75"/>
  </w:style>
  <w:style w:type="paragraph" w:styleId="NormalWeb">
    <w:name w:val="Normal (Web)"/>
    <w:basedOn w:val="Normal"/>
    <w:uiPriority w:val="99"/>
    <w:semiHidden/>
    <w:unhideWhenUsed/>
    <w:rsid w:val="00815C75"/>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815C75"/>
    <w:rPr>
      <w:b/>
      <w:bCs/>
    </w:rPr>
  </w:style>
  <w:style w:type="character" w:styleId="Emphasis">
    <w:name w:val="Emphasis"/>
    <w:basedOn w:val="DefaultParagraphFont"/>
    <w:uiPriority w:val="20"/>
    <w:qFormat/>
    <w:rsid w:val="00815C75"/>
    <w:rPr>
      <w:i/>
      <w:iCs/>
    </w:rPr>
  </w:style>
  <w:style w:type="paragraph" w:styleId="BalloonText">
    <w:name w:val="Balloon Text"/>
    <w:basedOn w:val="Normal"/>
    <w:link w:val="BalloonTextChar"/>
    <w:uiPriority w:val="99"/>
    <w:semiHidden/>
    <w:unhideWhenUsed/>
    <w:rsid w:val="00815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C75"/>
    <w:rPr>
      <w:rFonts w:ascii="Tahoma" w:hAnsi="Tahoma" w:cs="Tahoma"/>
      <w:sz w:val="16"/>
      <w:szCs w:val="16"/>
    </w:rPr>
  </w:style>
  <w:style w:type="paragraph" w:styleId="Header">
    <w:name w:val="header"/>
    <w:basedOn w:val="Normal"/>
    <w:link w:val="HeaderChar"/>
    <w:uiPriority w:val="99"/>
    <w:unhideWhenUsed/>
    <w:rsid w:val="00815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C75"/>
  </w:style>
  <w:style w:type="paragraph" w:styleId="Footer">
    <w:name w:val="footer"/>
    <w:basedOn w:val="Normal"/>
    <w:link w:val="FooterChar"/>
    <w:uiPriority w:val="99"/>
    <w:unhideWhenUsed/>
    <w:rsid w:val="00815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64936">
      <w:bodyDiv w:val="1"/>
      <w:marLeft w:val="0"/>
      <w:marRight w:val="0"/>
      <w:marTop w:val="0"/>
      <w:marBottom w:val="0"/>
      <w:divBdr>
        <w:top w:val="none" w:sz="0" w:space="0" w:color="auto"/>
        <w:left w:val="none" w:sz="0" w:space="0" w:color="auto"/>
        <w:bottom w:val="none" w:sz="0" w:space="0" w:color="auto"/>
        <w:right w:val="none" w:sz="0" w:space="0" w:color="auto"/>
      </w:divBdr>
      <w:divsChild>
        <w:div w:id="1510218578">
          <w:marLeft w:val="0"/>
          <w:marRight w:val="0"/>
          <w:marTop w:val="0"/>
          <w:marBottom w:val="0"/>
          <w:divBdr>
            <w:top w:val="none" w:sz="0" w:space="0" w:color="auto"/>
            <w:left w:val="none" w:sz="0" w:space="0" w:color="auto"/>
            <w:bottom w:val="none" w:sz="0" w:space="0" w:color="auto"/>
            <w:right w:val="none" w:sz="0" w:space="0" w:color="auto"/>
          </w:divBdr>
        </w:div>
        <w:div w:id="2073892324">
          <w:marLeft w:val="0"/>
          <w:marRight w:val="0"/>
          <w:marTop w:val="0"/>
          <w:marBottom w:val="0"/>
          <w:divBdr>
            <w:top w:val="none" w:sz="0" w:space="0" w:color="auto"/>
            <w:left w:val="none" w:sz="0" w:space="0" w:color="auto"/>
            <w:bottom w:val="none" w:sz="0" w:space="0" w:color="auto"/>
            <w:right w:val="none" w:sz="0" w:space="0" w:color="auto"/>
          </w:divBdr>
          <w:divsChild>
            <w:div w:id="832068511">
              <w:marLeft w:val="0"/>
              <w:marRight w:val="0"/>
              <w:marTop w:val="0"/>
              <w:marBottom w:val="240"/>
              <w:divBdr>
                <w:top w:val="none" w:sz="0" w:space="0" w:color="auto"/>
                <w:left w:val="none" w:sz="0" w:space="0" w:color="auto"/>
                <w:bottom w:val="none" w:sz="0" w:space="0" w:color="auto"/>
                <w:right w:val="none" w:sz="0" w:space="0" w:color="auto"/>
              </w:divBdr>
            </w:div>
            <w:div w:id="19915178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HOME-7</dc:creator>
  <cp:lastModifiedBy>ĐẶNG THANH VŨ</cp:lastModifiedBy>
  <cp:revision>3</cp:revision>
  <dcterms:created xsi:type="dcterms:W3CDTF">2021-12-31T08:36:00Z</dcterms:created>
  <dcterms:modified xsi:type="dcterms:W3CDTF">2022-01-17T14:22:00Z</dcterms:modified>
</cp:coreProperties>
</file>